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EE044">
      <w:pPr>
        <w:pStyle w:val="2"/>
        <w:keepNext w:val="0"/>
        <w:keepLines w:val="0"/>
        <w:widowControl/>
        <w:suppressLineNumbers w:val="0"/>
        <w:autoSpaceDE w:val="0"/>
        <w:autoSpaceDN/>
        <w:spacing w:before="0" w:beforeAutospacing="0" w:after="0" w:afterAutospacing="0" w:line="700" w:lineRule="exact"/>
        <w:ind w:left="0" w:right="0" w:firstLine="0"/>
        <w:jc w:val="center"/>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t>济南鲍德冶金石灰石有限公司</w:t>
      </w:r>
    </w:p>
    <w:p w14:paraId="518633F7">
      <w:pPr>
        <w:pStyle w:val="2"/>
        <w:keepNext w:val="0"/>
        <w:keepLines w:val="0"/>
        <w:widowControl/>
        <w:suppressLineNumbers w:val="0"/>
        <w:autoSpaceDE w:val="0"/>
        <w:autoSpaceDN/>
        <w:spacing w:before="0" w:beforeAutospacing="0" w:after="0" w:afterAutospacing="0" w:line="700" w:lineRule="exact"/>
        <w:ind w:left="0" w:right="0" w:firstLine="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kern w:val="2"/>
          <w:sz w:val="44"/>
          <w:szCs w:val="44"/>
          <w:highlight w:val="none"/>
          <w:lang w:val="en-US" w:eastAsia="zh-CN" w:bidi="ar"/>
        </w:rPr>
        <w:t>2026年上半年安全诊断服务</w:t>
      </w:r>
      <w:r>
        <w:rPr>
          <w:rFonts w:hint="eastAsia" w:ascii="方正小标宋简体" w:hAnsi="方正小标宋简体" w:eastAsia="方正小标宋简体" w:cs="方正小标宋简体"/>
          <w:color w:val="000000"/>
          <w:sz w:val="44"/>
          <w:szCs w:val="44"/>
          <w:highlight w:val="none"/>
        </w:rPr>
        <w:t>询比价公告</w:t>
      </w:r>
    </w:p>
    <w:p w14:paraId="44413931">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Chars="0" w:right="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p>
    <w:p w14:paraId="30ED4915">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Chars="0" w:right="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一、</w:t>
      </w:r>
      <w:r>
        <w:rPr>
          <w:rFonts w:hint="eastAsia" w:ascii="仿宋_GB2312" w:hAnsi="仿宋_GB2312" w:eastAsia="仿宋_GB2312" w:cs="仿宋_GB2312"/>
          <w:color w:val="000000"/>
          <w:sz w:val="32"/>
          <w:szCs w:val="32"/>
          <w:highlight w:val="none"/>
        </w:rPr>
        <w:t>询价名称：</w:t>
      </w:r>
      <w:r>
        <w:rPr>
          <w:rFonts w:hint="eastAsia" w:ascii="仿宋_GB2312" w:hAnsi="仿宋_GB2312" w:eastAsia="仿宋_GB2312" w:cs="仿宋_GB2312"/>
          <w:color w:val="000000"/>
          <w:sz w:val="32"/>
          <w:szCs w:val="32"/>
          <w:highlight w:val="none"/>
          <w:lang w:val="en-US" w:eastAsia="zh-CN"/>
        </w:rPr>
        <w:t>2026年上半年安全诊断服务</w:t>
      </w:r>
    </w:p>
    <w:p w14:paraId="28A72BE9">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color w:val="000000"/>
          <w:sz w:val="32"/>
          <w:szCs w:val="32"/>
          <w:highlight w:val="none"/>
          <w:lang w:val="en-US" w:eastAsia="zh-CN"/>
        </w:rPr>
        <w:t>二、采购编号：1255260430002</w:t>
      </w:r>
      <w:bookmarkStart w:id="0" w:name="_GoBack"/>
      <w:bookmarkEnd w:id="0"/>
    </w:p>
    <w:p w14:paraId="4D079F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三、询价内容：</w:t>
      </w:r>
    </w:p>
    <w:p w14:paraId="2EB8613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山东省人民政府安全生产委员会关于加强企业安全生产诊断工作的实施意见》（鲁安发〔2022〕2号）至少每半年进行一次全面诊断的要求，聘请具有法定资质和能力的第三方服务机构开展上半年安全诊断工作，对照有关法律法规规范标准要求、安全生产治本攻坚三年行动系列文件、国家矿安局及省应急厅关于开展非煤矿山外包工程安全检查执法的通知等要求，全面系统排查公司在安全基础管理、现场作业管理、重点装置设施和关键环节、重大事故隐患排查、双重预防机制、相关方管理等方面存在的问题和隐患，就排查出的隐患和存在的问题提出科学、合理、可行的安全对策措施和建议，出具安全诊断报告，确保公司依法合规、安全生产。</w:t>
      </w:r>
    </w:p>
    <w:p w14:paraId="50C8508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重点诊断</w:t>
      </w:r>
      <w:r>
        <w:rPr>
          <w:rFonts w:hint="eastAsia" w:ascii="仿宋_GB2312" w:hAnsi="仿宋_GB2312" w:eastAsia="仿宋_GB2312" w:cs="仿宋_GB2312"/>
          <w:sz w:val="32"/>
          <w:szCs w:val="32"/>
          <w:highlight w:val="none"/>
        </w:rPr>
        <w:t>排查</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事项：</w:t>
      </w:r>
    </w:p>
    <w:p w14:paraId="52F6CA1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.《金属非金属矿山重大事故隐患判定标准》</w:t>
      </w:r>
      <w:r>
        <w:rPr>
          <w:rFonts w:hint="eastAsia" w:ascii="仿宋_GB2312" w:hAnsi="仿宋_GB2312" w:eastAsia="仿宋_GB2312" w:cs="仿宋_GB2312"/>
          <w:sz w:val="32"/>
          <w:szCs w:val="32"/>
          <w:highlight w:val="none"/>
          <w:lang w:val="en-US" w:eastAsia="zh-CN"/>
        </w:rPr>
        <w:t>及补充情形</w:t>
      </w:r>
      <w:r>
        <w:rPr>
          <w:rFonts w:hint="eastAsia" w:ascii="仿宋_GB2312" w:hAnsi="仿宋_GB2312" w:eastAsia="仿宋_GB2312" w:cs="仿宋_GB2312"/>
          <w:sz w:val="32"/>
          <w:szCs w:val="32"/>
          <w:highlight w:val="none"/>
        </w:rPr>
        <w:t>。</w:t>
      </w:r>
    </w:p>
    <w:p w14:paraId="3A75113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.《工贸企业重大事故隐患判定标准》。</w:t>
      </w:r>
    </w:p>
    <w:p w14:paraId="2D9BE51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3.安全生产“审计式”监督检查任务清单标准符合性。</w:t>
      </w:r>
    </w:p>
    <w:p w14:paraId="5FF7901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《企业安全生产主体责任落实量化提升工程实施检查表》。</w:t>
      </w:r>
    </w:p>
    <w:p w14:paraId="6CD1CEA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5.非煤矿山安全生产治本攻坚量化清单（三张清单）。</w:t>
      </w:r>
    </w:p>
    <w:p w14:paraId="157BDA2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FF"/>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《金属非金属露天矿山安全</w:t>
      </w:r>
      <w:r>
        <w:rPr>
          <w:rFonts w:hint="eastAsia" w:ascii="仿宋_GB2312" w:hAnsi="仿宋_GB2312" w:eastAsia="仿宋_GB2312" w:cs="仿宋_GB2312"/>
          <w:color w:val="auto"/>
          <w:sz w:val="32"/>
          <w:szCs w:val="32"/>
          <w:highlight w:val="none"/>
        </w:rPr>
        <w:t>生产标准化定级评分标准》</w:t>
      </w:r>
    </w:p>
    <w:p w14:paraId="4FDFE84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7.双重预防机制建设、运行、持续更新情况。</w:t>
      </w:r>
    </w:p>
    <w:p w14:paraId="2112601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8.对照</w:t>
      </w:r>
      <w:r>
        <w:rPr>
          <w:rFonts w:hint="eastAsia" w:ascii="仿宋_GB2312" w:hAnsi="仿宋_GB2312" w:eastAsia="仿宋_GB2312" w:cs="仿宋_GB2312"/>
          <w:sz w:val="32"/>
          <w:szCs w:val="32"/>
          <w:highlight w:val="none"/>
        </w:rPr>
        <w:t>法律法规、安全设施设计要求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评估采矿场开采现状、设备及各类安全设施的符合性</w:t>
      </w:r>
      <w:r>
        <w:rPr>
          <w:rFonts w:hint="eastAsia" w:ascii="仿宋_GB2312" w:hAnsi="仿宋_GB2312" w:eastAsia="仿宋_GB2312" w:cs="仿宋_GB2312"/>
          <w:sz w:val="32"/>
          <w:szCs w:val="32"/>
          <w:highlight w:val="none"/>
        </w:rPr>
        <w:t>。</w:t>
      </w:r>
    </w:p>
    <w:p w14:paraId="040BF3F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对</w:t>
      </w:r>
      <w:r>
        <w:rPr>
          <w:rFonts w:hint="eastAsia" w:ascii="仿宋_GB2312" w:hAnsi="仿宋_GB2312" w:eastAsia="仿宋_GB2312" w:cs="仿宋_GB2312"/>
          <w:sz w:val="32"/>
          <w:szCs w:val="32"/>
          <w:highlight w:val="none"/>
        </w:rPr>
        <w:t>矿山开采</w:t>
      </w:r>
      <w:r>
        <w:rPr>
          <w:rFonts w:hint="eastAsia" w:ascii="仿宋_GB2312" w:hAnsi="仿宋_GB2312" w:eastAsia="仿宋_GB2312" w:cs="仿宋_GB2312"/>
          <w:sz w:val="32"/>
          <w:szCs w:val="32"/>
          <w:highlight w:val="none"/>
          <w:lang w:val="en-US" w:eastAsia="zh-CN"/>
        </w:rPr>
        <w:t>外包施工</w:t>
      </w:r>
      <w:r>
        <w:rPr>
          <w:rFonts w:hint="eastAsia" w:ascii="仿宋_GB2312" w:hAnsi="仿宋_GB2312" w:eastAsia="仿宋_GB2312" w:cs="仿宋_GB2312"/>
          <w:sz w:val="32"/>
          <w:szCs w:val="32"/>
          <w:highlight w:val="none"/>
        </w:rPr>
        <w:t>单位</w:t>
      </w:r>
      <w:r>
        <w:rPr>
          <w:rFonts w:hint="eastAsia" w:ascii="仿宋_GB2312" w:hAnsi="仿宋_GB2312" w:eastAsia="仿宋_GB2312" w:cs="仿宋_GB2312"/>
          <w:sz w:val="32"/>
          <w:szCs w:val="32"/>
          <w:highlight w:val="none"/>
          <w:lang w:val="en-US" w:eastAsia="zh-CN"/>
        </w:rPr>
        <w:t>等相关方</w:t>
      </w:r>
      <w:r>
        <w:rPr>
          <w:rFonts w:hint="eastAsia" w:ascii="仿宋_GB2312" w:hAnsi="仿宋_GB2312" w:eastAsia="仿宋_GB2312" w:cs="仿宋_GB2312"/>
          <w:sz w:val="32"/>
          <w:szCs w:val="32"/>
          <w:highlight w:val="none"/>
        </w:rPr>
        <w:t>管理</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符合</w:t>
      </w:r>
      <w:r>
        <w:rPr>
          <w:rFonts w:hint="eastAsia" w:ascii="仿宋_GB2312" w:hAnsi="仿宋_GB2312" w:eastAsia="仿宋_GB2312" w:cs="仿宋_GB2312"/>
          <w:sz w:val="32"/>
          <w:szCs w:val="32"/>
          <w:highlight w:val="none"/>
          <w:lang w:val="en-US" w:eastAsia="zh-CN"/>
        </w:rPr>
        <w:t>性</w:t>
      </w:r>
      <w:r>
        <w:rPr>
          <w:rFonts w:hint="eastAsia" w:ascii="仿宋_GB2312" w:hAnsi="仿宋_GB2312" w:eastAsia="仿宋_GB2312" w:cs="仿宋_GB2312"/>
          <w:sz w:val="32"/>
          <w:szCs w:val="32"/>
          <w:highlight w:val="none"/>
        </w:rPr>
        <w:t>等。</w:t>
      </w:r>
    </w:p>
    <w:p w14:paraId="2336844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翟家庄矿区破碎加工现场</w:t>
      </w:r>
      <w:r>
        <w:rPr>
          <w:rFonts w:hint="eastAsia" w:ascii="仿宋_GB2312" w:hAnsi="仿宋_GB2312" w:eastAsia="仿宋_GB2312" w:cs="仿宋_GB2312"/>
          <w:sz w:val="32"/>
          <w:szCs w:val="32"/>
          <w:highlight w:val="none"/>
          <w:lang w:val="en-US" w:eastAsia="zh-CN"/>
        </w:rPr>
        <w:t>。</w:t>
      </w:r>
    </w:p>
    <w:p w14:paraId="6688B8A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11.公司安全管理档案资料的完善及规范性等。</w:t>
      </w:r>
    </w:p>
    <w:p w14:paraId="192C1B89">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2.公司所适用的其他相关法律法规、标准规范等要求</w:t>
      </w:r>
      <w:r>
        <w:rPr>
          <w:rFonts w:hint="eastAsia" w:ascii="仿宋_GB2312" w:hAnsi="仿宋_GB2312" w:eastAsia="仿宋_GB2312" w:cs="仿宋_GB2312"/>
          <w:sz w:val="32"/>
          <w:szCs w:val="32"/>
          <w:highlight w:val="none"/>
          <w:lang w:eastAsia="zh-CN"/>
        </w:rPr>
        <w:t>。</w:t>
      </w:r>
    </w:p>
    <w:p w14:paraId="75B45F70">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四、需求地点：济南鲍德冶金石灰石有限公司</w:t>
      </w:r>
    </w:p>
    <w:p w14:paraId="3FA0BA80">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五、结算方式:开具增值税专用发票(含税6%)，款项支付方式为票据支付（银行承兑汇票）。到厂价。</w:t>
      </w:r>
    </w:p>
    <w:p w14:paraId="312C5E12">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六、资格要求</w:t>
      </w:r>
    </w:p>
    <w:p w14:paraId="795894C2">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1.依法成立，具有法人资格和一般纳税人资格；</w:t>
      </w:r>
    </w:p>
    <w:p w14:paraId="03A998F1">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2.具有良好的企业信誉和健全的财务会计制度；</w:t>
      </w:r>
    </w:p>
    <w:p w14:paraId="2486E70F">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3.具有履行合同必需的设备、专业技术、资质能力；</w:t>
      </w:r>
    </w:p>
    <w:p w14:paraId="7ED5189B">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4.有依法缴纳税收和社会保障金的良好纪录；</w:t>
      </w:r>
    </w:p>
    <w:p w14:paraId="659765D0">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5.在经营活动中没有违法记录；</w:t>
      </w:r>
    </w:p>
    <w:p w14:paraId="359B5E9E">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七、报价方式及时间</w:t>
      </w:r>
    </w:p>
    <w:p w14:paraId="3C26BFE4">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 xml:space="preserve">公告时间：2025年4月30日-2025年5月6日 </w:t>
      </w:r>
    </w:p>
    <w:p w14:paraId="2F6C4F05">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开标时间：2025年5月7日上午8:30时</w:t>
      </w:r>
    </w:p>
    <w:p w14:paraId="7FAB4898">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登录www.jigang.com.cn—济钢集团有限公司阳光购销平台或 bidding.jigang.com.cn (网上报名)；使用指南可在网站首页“帮助中心”下载。</w:t>
      </w:r>
    </w:p>
    <w:p w14:paraId="3D04354B">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highlight w:val="none"/>
          <w:lang w:val="en-US" w:eastAsia="zh-CN"/>
        </w:rPr>
        <w:t>请贵单位于2026年5月7日上午8：30之前</w:t>
      </w:r>
      <w:r>
        <w:rPr>
          <w:rFonts w:hint="eastAsia" w:ascii="仿宋_GB2312" w:hAnsi="仿宋_GB2312" w:eastAsia="仿宋_GB2312" w:cs="仿宋_GB2312"/>
          <w:color w:val="000000"/>
          <w:sz w:val="32"/>
          <w:szCs w:val="32"/>
          <w:lang w:val="en-US" w:eastAsia="zh-CN"/>
        </w:rPr>
        <w:t>将询价函、营业执照、法人身份证、委托代理人身份证、委托授权书、原件及复印件。提供在国家企业信用信息公示系统网络、企查查、天眼等信息平台上能够查找到贵公司的高管人员（截图）。上交济南鲍德冶金石灰石有限公司招标室207</w:t>
      </w:r>
    </w:p>
    <w:p w14:paraId="1D75AAC4">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需方组织询比价联系人：郑工，电话：15098838165</w:t>
      </w:r>
    </w:p>
    <w:p w14:paraId="1A39737E">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需方业务联系人：董工，电话：15589992228  </w:t>
      </w:r>
    </w:p>
    <w:p w14:paraId="33062AF3">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p>
    <w:p w14:paraId="1B5C8684">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p>
    <w:p w14:paraId="4CF42632">
      <w:pPr>
        <w:keepNext w:val="0"/>
        <w:keepLines w:val="0"/>
        <w:pageBreakBefore w:val="0"/>
        <w:widowControl w:val="0"/>
        <w:numPr>
          <w:ilvl w:val="0"/>
          <w:numId w:val="0"/>
        </w:numPr>
        <w:kinsoku/>
        <w:wordWrap/>
        <w:overflowPunct/>
        <w:topLinePunct w:val="0"/>
        <w:autoSpaceDN/>
        <w:bidi w:val="0"/>
        <w:adjustRightInd/>
        <w:snapToGrid/>
        <w:spacing w:line="560" w:lineRule="exact"/>
        <w:ind w:firstLine="3840" w:firstLineChars="1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济南鲍德冶金石灰石有限公司</w:t>
      </w:r>
    </w:p>
    <w:p w14:paraId="083833D5">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highlight w:val="none"/>
          <w:lang w:val="en-US" w:eastAsia="zh-CN"/>
        </w:rPr>
        <w:t>2026年4月30日</w:t>
      </w:r>
    </w:p>
    <w:p w14:paraId="13309458">
      <w:pPr>
        <w:keepNext w:val="0"/>
        <w:keepLines w:val="0"/>
        <w:pageBreakBefore w:val="0"/>
        <w:widowControl w:val="0"/>
        <w:numPr>
          <w:ilvl w:val="0"/>
          <w:numId w:val="0"/>
        </w:numPr>
        <w:kinsoku/>
        <w:wordWrap/>
        <w:overflowPunct/>
        <w:topLinePunct w:val="0"/>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p>
    <w:p w14:paraId="6D51EBEB">
      <w:pPr>
        <w:keepNext w:val="0"/>
        <w:keepLines w:val="0"/>
        <w:pageBreakBefore w:val="0"/>
        <w:widowControl w:val="0"/>
        <w:kinsoku/>
        <w:wordWrap/>
        <w:overflowPunct/>
        <w:topLinePunct w:val="0"/>
        <w:autoSpaceDN/>
        <w:bidi w:val="0"/>
        <w:adjustRightInd/>
        <w:snapToGrid/>
        <w:spacing w:line="560" w:lineRule="exact"/>
        <w:ind w:leftChars="0" w:firstLine="640" w:firstLineChars="200"/>
        <w:jc w:val="both"/>
        <w:textAlignment w:val="auto"/>
        <w:rPr>
          <w:sz w:val="32"/>
          <w:szCs w:val="32"/>
        </w:rPr>
      </w:pPr>
    </w:p>
    <w:p w14:paraId="0D5FD83D">
      <w:pPr>
        <w:keepNext w:val="0"/>
        <w:keepLines w:val="0"/>
        <w:pageBreakBefore w:val="0"/>
        <w:widowControl w:val="0"/>
        <w:kinsoku/>
        <w:wordWrap/>
        <w:overflowPunct/>
        <w:topLinePunct w:val="0"/>
        <w:autoSpaceDN/>
        <w:bidi w:val="0"/>
        <w:adjustRightInd/>
        <w:snapToGrid/>
        <w:spacing w:line="560" w:lineRule="exact"/>
        <w:ind w:leftChars="0" w:firstLine="640" w:firstLineChars="200"/>
        <w:jc w:val="both"/>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B50E0"/>
    <w:rsid w:val="032423DF"/>
    <w:rsid w:val="0F1B4006"/>
    <w:rsid w:val="11DB6D56"/>
    <w:rsid w:val="23BC3C16"/>
    <w:rsid w:val="2AAB2C22"/>
    <w:rsid w:val="3AD44EE6"/>
    <w:rsid w:val="3D287D5E"/>
    <w:rsid w:val="46B9645C"/>
    <w:rsid w:val="49CB50E0"/>
    <w:rsid w:val="4C0717B9"/>
    <w:rsid w:val="4F361873"/>
    <w:rsid w:val="59C92D46"/>
    <w:rsid w:val="5AFE2AEA"/>
    <w:rsid w:val="66124DAD"/>
    <w:rsid w:val="71CA4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1079</Words>
  <Characters>1202</Characters>
  <Lines>0</Lines>
  <Paragraphs>0</Paragraphs>
  <TotalTime>2</TotalTime>
  <ScaleCrop>false</ScaleCrop>
  <LinksUpToDate>false</LinksUpToDate>
  <CharactersWithSpaces>1231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2025-03-03T07:54:00Z</dcterms:created>
  <dc:creator>换个名字吧</dc:creator>
  <cp:lastModifiedBy>换个名字吧</cp:lastModifiedBy>
  <dcterms:modified xsi:type="dcterms:W3CDTF">2026-04-30T05:20:36Z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FE6FF2F36AE740B2B9F6CD6588671E1F_11</vt:lpwstr>
  </property>
  <property fmtid="{D5CDD505-2E9C-101B-9397-08002B2CF9AE}" pid="4" name="KSOTemplateDocerSaveRecord">
    <vt:lpwstr>eyJoZGlkIjoiNjU1ZDBhZGYzNGE2NTBkYzJjZDhiNGY0OWI1NmQ1ZmQiLCJ1c2VySWQiOiI3MzAxOTgwNzUifQ==</vt:lpwstr>
  </property>
</Properties>
</file>